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p>
    <w:p w:rsidR="00A26F52" w:rsidRDefault="00A26F52" w:rsidP="00A26F52">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Ph</w:t>
      </w:r>
      <w:bookmarkStart w:id="0" w:name="_GoBack"/>
      <w:bookmarkEnd w:id="0"/>
      <w:r>
        <w:rPr>
          <w:rFonts w:ascii="Times New Roman" w:hAnsi="Times New Roman" w:cs="Times New Roman"/>
          <w:sz w:val="24"/>
          <w:szCs w:val="24"/>
        </w:rPr>
        <w:t>ilosophy Free Will and Norms</w:t>
      </w:r>
    </w:p>
    <w:p w:rsidR="00A26F52" w:rsidRDefault="00A26F52" w:rsidP="00A26F52">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26F52" w:rsidRDefault="00A26F52" w:rsidP="00A26F52">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26F52" w:rsidRDefault="00A26F52" w:rsidP="00A26F5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A26F52" w:rsidRDefault="00A26F52" w:rsidP="00A26F52">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Philosophy Free Will and Norms</w:t>
      </w:r>
    </w:p>
    <w:p w:rsidR="006E6A15" w:rsidRDefault="006E6A15" w:rsidP="00A26F52">
      <w:pPr>
        <w:spacing w:after="0" w:line="480" w:lineRule="auto"/>
        <w:ind w:firstLine="720"/>
        <w:jc w:val="both"/>
        <w:rPr>
          <w:rFonts w:ascii="Times New Roman" w:hAnsi="Times New Roman" w:cs="Times New Roman"/>
          <w:sz w:val="24"/>
        </w:rPr>
      </w:pPr>
      <w:r>
        <w:rPr>
          <w:rFonts w:ascii="Times New Roman" w:hAnsi="Times New Roman" w:cs="Times New Roman"/>
          <w:sz w:val="24"/>
        </w:rPr>
        <w:t>Philosopher John Locke theorized that at birth, the human mind is a blank slate which is filled gradually in accordance with the experiences of the specific human, which contributes to knowledge. The acquisition of knowledge takes the form of every object in the environment captured by the human senses, which materialize as simple ideas. With time the ideas manifest and the human mind can combine and apply them as complex notions</w:t>
      </w:r>
      <w:r w:rsidR="00B1463A">
        <w:rPr>
          <w:rFonts w:ascii="Times New Roman" w:hAnsi="Times New Roman" w:cs="Times New Roman"/>
          <w:sz w:val="24"/>
        </w:rPr>
        <w:t xml:space="preserve"> </w:t>
      </w:r>
      <w:sdt>
        <w:sdtPr>
          <w:rPr>
            <w:rFonts w:ascii="Times New Roman" w:hAnsi="Times New Roman" w:cs="Times New Roman"/>
            <w:sz w:val="24"/>
          </w:rPr>
          <w:id w:val="485089549"/>
          <w:citation/>
        </w:sdtPr>
        <w:sdtEndPr/>
        <w:sdtContent>
          <w:r w:rsidR="00B1463A">
            <w:rPr>
              <w:rFonts w:ascii="Times New Roman" w:hAnsi="Times New Roman" w:cs="Times New Roman"/>
              <w:sz w:val="24"/>
            </w:rPr>
            <w:fldChar w:fldCharType="begin"/>
          </w:r>
          <w:r w:rsidR="00B1463A">
            <w:rPr>
              <w:rFonts w:ascii="Times New Roman" w:hAnsi="Times New Roman" w:cs="Times New Roman"/>
              <w:sz w:val="24"/>
            </w:rPr>
            <w:instrText xml:space="preserve"> CITATION Sch18 \l 1033 </w:instrText>
          </w:r>
          <w:r w:rsidR="00B1463A">
            <w:rPr>
              <w:rFonts w:ascii="Times New Roman" w:hAnsi="Times New Roman" w:cs="Times New Roman"/>
              <w:sz w:val="24"/>
            </w:rPr>
            <w:fldChar w:fldCharType="separate"/>
          </w:r>
          <w:r w:rsidR="00B1463A" w:rsidRPr="00B1463A">
            <w:rPr>
              <w:rFonts w:ascii="Times New Roman" w:hAnsi="Times New Roman" w:cs="Times New Roman"/>
              <w:noProof/>
              <w:sz w:val="24"/>
            </w:rPr>
            <w:t>(Schouls, 2018)</w:t>
          </w:r>
          <w:r w:rsidR="00B1463A">
            <w:rPr>
              <w:rFonts w:ascii="Times New Roman" w:hAnsi="Times New Roman" w:cs="Times New Roman"/>
              <w:sz w:val="24"/>
            </w:rPr>
            <w:fldChar w:fldCharType="end"/>
          </w:r>
        </w:sdtContent>
      </w:sdt>
      <w:r>
        <w:rPr>
          <w:rFonts w:ascii="Times New Roman" w:hAnsi="Times New Roman" w:cs="Times New Roman"/>
          <w:sz w:val="24"/>
        </w:rPr>
        <w:t xml:space="preserve">. </w:t>
      </w:r>
      <w:r w:rsidR="002A66C1">
        <w:rPr>
          <w:rFonts w:ascii="Times New Roman" w:hAnsi="Times New Roman" w:cs="Times New Roman"/>
          <w:sz w:val="24"/>
        </w:rPr>
        <w:t>However, I am of the opposite perspective that children are born with innate ideas. These ideas represent the genetic knowledge. In this theory, the human is capable o tapping into the powers of intuition, which is another r form of the conception. In this theory, the formation of the human brain to adulthood is socially and psychologically defined by both nature and nurture. John Locke’s theory deprives human kind out of free will</w:t>
      </w:r>
      <w:r w:rsidR="005076E8">
        <w:rPr>
          <w:rFonts w:ascii="Times New Roman" w:hAnsi="Times New Roman" w:cs="Times New Roman"/>
          <w:sz w:val="24"/>
        </w:rPr>
        <w:t xml:space="preserve">, by defining such concept of will heavily reliant on another antecedent will. </w:t>
      </w:r>
    </w:p>
    <w:p w:rsidR="005076E8" w:rsidRPr="003345FB" w:rsidRDefault="00C738BF" w:rsidP="00A26F52">
      <w:pPr>
        <w:spacing w:after="0" w:line="480" w:lineRule="auto"/>
        <w:rPr>
          <w:rFonts w:ascii="Times New Roman" w:hAnsi="Times New Roman" w:cs="Times New Roman"/>
          <w:b/>
          <w:sz w:val="24"/>
        </w:rPr>
      </w:pPr>
      <w:r w:rsidRPr="003345FB">
        <w:rPr>
          <w:rFonts w:ascii="Times New Roman" w:hAnsi="Times New Roman" w:cs="Times New Roman"/>
          <w:b/>
          <w:sz w:val="24"/>
        </w:rPr>
        <w:t>Why do you think that your free will was compromised?</w:t>
      </w:r>
    </w:p>
    <w:p w:rsidR="00DE37DC" w:rsidRPr="00D61CA1" w:rsidRDefault="00DE37DC" w:rsidP="00A26F52">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I worked for an insurance agency for seven years and within that period came to the realization that there is a very huge untapped market for the low income families, who are mostly dependent on government funding and insurance grants. I decided to branch out and open up a microfinance firm on my own, with a very strong desire to tap into that market. However, despite the troubles associated with funding, the regulatory and licensing bodies did not approve of this initiative and it took me a long time to get through the hurdles. The major concept about their restrictions is that the business plan was not sound. Liaising with other professionals for advice also did not help since they perceived that my initiative would harm the market structure. I feel like free will was compromised since a barrier existed between my decision to venture into the field, and acquiring necessary permits that will enable me to realize my desire and decision. </w:t>
      </w:r>
    </w:p>
    <w:p w:rsidR="00C738BF" w:rsidRPr="003345FB" w:rsidRDefault="00C738BF" w:rsidP="00A26F52">
      <w:pPr>
        <w:spacing w:after="0" w:line="480" w:lineRule="auto"/>
        <w:rPr>
          <w:rFonts w:ascii="Times New Roman" w:hAnsi="Times New Roman" w:cs="Times New Roman"/>
          <w:b/>
          <w:sz w:val="24"/>
        </w:rPr>
      </w:pPr>
      <w:r w:rsidRPr="003345FB">
        <w:rPr>
          <w:rFonts w:ascii="Times New Roman" w:hAnsi="Times New Roman" w:cs="Times New Roman"/>
          <w:b/>
          <w:sz w:val="24"/>
        </w:rPr>
        <w:lastRenderedPageBreak/>
        <w:t>What led you to make the decisions and take the action that you took?</w:t>
      </w:r>
    </w:p>
    <w:p w:rsidR="00DE37DC" w:rsidRPr="00D61CA1" w:rsidRDefault="00507D8F" w:rsidP="00A26F52">
      <w:pPr>
        <w:spacing w:after="0" w:line="480" w:lineRule="auto"/>
        <w:ind w:firstLine="720"/>
        <w:jc w:val="both"/>
        <w:rPr>
          <w:rFonts w:ascii="Times New Roman" w:hAnsi="Times New Roman" w:cs="Times New Roman"/>
          <w:sz w:val="24"/>
        </w:rPr>
      </w:pPr>
      <w:r>
        <w:rPr>
          <w:rFonts w:ascii="Times New Roman" w:hAnsi="Times New Roman" w:cs="Times New Roman"/>
          <w:sz w:val="24"/>
        </w:rPr>
        <w:t>The reason for branching out is the country’s rich philosophy that insists achieving anything is possible given that the drive is strong and determination is essential. The key in business is discovering value and exploiting the mentioned value for profit. The prerogative provided me with such an option. An added benefit of the initiative is the value the industry would provide back towards the community. Business philosophy now dictates that the running operations of the industry must take into consideration the community, and thus, this business idea was coupled with both concepts. I however customized my services to a target group that my evaluation saw as most profitable and also because I saw the need of the particular service to the target group. The desire behind my actions was to find means to profit the industry and the society.</w:t>
      </w:r>
    </w:p>
    <w:p w:rsidR="00C738BF" w:rsidRPr="003345FB" w:rsidRDefault="00C738BF" w:rsidP="00A26F52">
      <w:pPr>
        <w:spacing w:after="0" w:line="480" w:lineRule="auto"/>
        <w:rPr>
          <w:rFonts w:ascii="Times New Roman" w:hAnsi="Times New Roman" w:cs="Times New Roman"/>
          <w:b/>
          <w:sz w:val="24"/>
        </w:rPr>
      </w:pPr>
      <w:r w:rsidRPr="003345FB">
        <w:rPr>
          <w:rFonts w:ascii="Times New Roman" w:hAnsi="Times New Roman" w:cs="Times New Roman"/>
          <w:b/>
          <w:sz w:val="24"/>
        </w:rPr>
        <w:t>How did you resolve the differences between what you really wanted to do in the situation, and what the restrictions, rules, or societal conventions “told” you to do?</w:t>
      </w:r>
    </w:p>
    <w:p w:rsidR="00507D8F" w:rsidRPr="00D61CA1" w:rsidRDefault="00507D8F" w:rsidP="00A26F52">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Though my evaluation analyzed a very huge untapped market, there also existed a market that had stiff competition and fewer prospects, which was what the licensing and authoritative bodies required to authenticate my business plan. To come to mutual understanding, I compromised part of my business prerogative to fit their requirements. Despite the vast amount of untapped market, I had to agree to conform to a slight percentage of the other competitive market base from the intended target market to acquire licensing. </w:t>
      </w:r>
      <w:r w:rsidR="00F5561D">
        <w:rPr>
          <w:rFonts w:ascii="Times New Roman" w:hAnsi="Times New Roman" w:cs="Times New Roman"/>
          <w:sz w:val="24"/>
        </w:rPr>
        <w:t>The bargain was fundamental to them since they saw it as credible and fundamental in stabilizing the market population. The percentage required would inhibit the business prerogative in place and require a re-evaluation.</w:t>
      </w:r>
    </w:p>
    <w:p w:rsidR="0061185E" w:rsidRPr="003345FB" w:rsidRDefault="00C738BF" w:rsidP="00A26F52">
      <w:pPr>
        <w:spacing w:after="0" w:line="480" w:lineRule="auto"/>
        <w:rPr>
          <w:rFonts w:ascii="Times New Roman" w:hAnsi="Times New Roman" w:cs="Times New Roman"/>
          <w:b/>
          <w:sz w:val="24"/>
        </w:rPr>
      </w:pPr>
      <w:r w:rsidRPr="003345FB">
        <w:rPr>
          <w:rFonts w:ascii="Times New Roman" w:hAnsi="Times New Roman" w:cs="Times New Roman"/>
          <w:b/>
          <w:sz w:val="24"/>
        </w:rPr>
        <w:t>How should people, in general, react to conflicting feelings about the actions to take in given situations?</w:t>
      </w:r>
    </w:p>
    <w:p w:rsidR="00B1463A" w:rsidRDefault="00F5561D" w:rsidP="00A26F52">
      <w:pPr>
        <w:spacing w:after="0" w:line="480" w:lineRule="auto"/>
        <w:ind w:firstLine="720"/>
        <w:jc w:val="both"/>
        <w:rPr>
          <w:rFonts w:ascii="Times New Roman" w:hAnsi="Times New Roman" w:cs="Times New Roman"/>
          <w:sz w:val="24"/>
        </w:rPr>
      </w:pPr>
      <w:r>
        <w:rPr>
          <w:rFonts w:ascii="Times New Roman" w:hAnsi="Times New Roman" w:cs="Times New Roman"/>
          <w:sz w:val="24"/>
        </w:rPr>
        <w:lastRenderedPageBreak/>
        <w:t>Contradicting situations presents as two or more parties in a discussion not seeing the same points or viewing the objective in different perspectives. The difference in opinion is a manifestation of free will and should in all instances be respected. However, resolution of the contradiction would require the participating parties to assess and evaluate the argument from the other’s point of view. For an understanding to be arrived at, it is necessary to understanding the foundation of each of the party and their fundamental base for requiring</w:t>
      </w:r>
      <w:r w:rsidR="00B1463A">
        <w:rPr>
          <w:rFonts w:ascii="Times New Roman" w:hAnsi="Times New Roman" w:cs="Times New Roman"/>
          <w:sz w:val="24"/>
        </w:rPr>
        <w:t xml:space="preserve"> </w:t>
      </w:r>
      <w:sdt>
        <w:sdtPr>
          <w:rPr>
            <w:rFonts w:ascii="Times New Roman" w:hAnsi="Times New Roman" w:cs="Times New Roman"/>
            <w:sz w:val="24"/>
          </w:rPr>
          <w:id w:val="485089550"/>
          <w:citation/>
        </w:sdtPr>
        <w:sdtEndPr/>
        <w:sdtContent>
          <w:r w:rsidR="00B1463A">
            <w:rPr>
              <w:rFonts w:ascii="Times New Roman" w:hAnsi="Times New Roman" w:cs="Times New Roman"/>
              <w:sz w:val="24"/>
            </w:rPr>
            <w:fldChar w:fldCharType="begin"/>
          </w:r>
          <w:r w:rsidR="00B1463A">
            <w:rPr>
              <w:rFonts w:ascii="Times New Roman" w:hAnsi="Times New Roman" w:cs="Times New Roman"/>
              <w:sz w:val="24"/>
            </w:rPr>
            <w:instrText xml:space="preserve"> CITATION Bra16 \l 1033 </w:instrText>
          </w:r>
          <w:r w:rsidR="00B1463A">
            <w:rPr>
              <w:rFonts w:ascii="Times New Roman" w:hAnsi="Times New Roman" w:cs="Times New Roman"/>
              <w:sz w:val="24"/>
            </w:rPr>
            <w:fldChar w:fldCharType="separate"/>
          </w:r>
          <w:r w:rsidR="00B1463A" w:rsidRPr="00B1463A">
            <w:rPr>
              <w:rFonts w:ascii="Times New Roman" w:hAnsi="Times New Roman" w:cs="Times New Roman"/>
              <w:noProof/>
              <w:sz w:val="24"/>
            </w:rPr>
            <w:t>(Brandenburg, 2016)</w:t>
          </w:r>
          <w:r w:rsidR="00B1463A">
            <w:rPr>
              <w:rFonts w:ascii="Times New Roman" w:hAnsi="Times New Roman" w:cs="Times New Roman"/>
              <w:sz w:val="24"/>
            </w:rPr>
            <w:fldChar w:fldCharType="end"/>
          </w:r>
        </w:sdtContent>
      </w:sdt>
      <w:r>
        <w:rPr>
          <w:rFonts w:ascii="Times New Roman" w:hAnsi="Times New Roman" w:cs="Times New Roman"/>
          <w:sz w:val="24"/>
        </w:rPr>
        <w:t xml:space="preserve">. After understanding has been arrived at, it is critical for the parties to evaluate what aspects of the contradiction are not fundamental and can be discarded for the sake of arriving at an agreeable compromise. In other critical situations, it might necessitate the parties involve an additional neutral party who would serve as an intermediary in the evaluations and propose forms of compromise as per the understanding. </w:t>
      </w:r>
    </w:p>
    <w:p w:rsidR="00B1463A" w:rsidRDefault="00B1463A" w:rsidP="00A26F52">
      <w:pPr>
        <w:spacing w:after="0" w:line="480" w:lineRule="auto"/>
        <w:rPr>
          <w:rFonts w:ascii="Times New Roman" w:hAnsi="Times New Roman" w:cs="Times New Roman"/>
          <w:sz w:val="24"/>
        </w:rPr>
      </w:pPr>
      <w:r>
        <w:rPr>
          <w:rFonts w:ascii="Times New Roman" w:hAnsi="Times New Roman" w:cs="Times New Roman"/>
          <w:sz w:val="24"/>
        </w:rPr>
        <w:br w:type="page"/>
      </w:r>
    </w:p>
    <w:sdt>
      <w:sdtPr>
        <w:rPr>
          <w:rFonts w:asciiTheme="minorHAnsi" w:eastAsiaTheme="minorEastAsia" w:hAnsiTheme="minorHAnsi" w:cstheme="minorBidi"/>
          <w:b w:val="0"/>
          <w:bCs w:val="0"/>
          <w:color w:val="auto"/>
          <w:sz w:val="22"/>
          <w:szCs w:val="22"/>
          <w:lang w:bidi="ar-SA"/>
        </w:rPr>
        <w:id w:val="485089551"/>
        <w:docPartObj>
          <w:docPartGallery w:val="Bibliographies"/>
          <w:docPartUnique/>
        </w:docPartObj>
      </w:sdtPr>
      <w:sdtEndPr/>
      <w:sdtContent>
        <w:p w:rsidR="00B1463A" w:rsidRDefault="00B1463A" w:rsidP="00A26F52">
          <w:pPr>
            <w:pStyle w:val="Heading1"/>
            <w:spacing w:before="0" w:line="480" w:lineRule="auto"/>
            <w:jc w:val="center"/>
          </w:pPr>
          <w:r>
            <w:rPr>
              <w:rFonts w:ascii="Times New Roman" w:hAnsi="Times New Roman" w:cs="Times New Roman"/>
              <w:color w:val="auto"/>
              <w:sz w:val="24"/>
            </w:rPr>
            <w:t xml:space="preserve">References </w:t>
          </w:r>
        </w:p>
        <w:sdt>
          <w:sdtPr>
            <w:rPr>
              <w:rFonts w:ascii="Times New Roman" w:hAnsi="Times New Roman" w:cs="Times New Roman"/>
              <w:sz w:val="24"/>
            </w:rPr>
            <w:id w:val="111145805"/>
            <w:bibliography/>
          </w:sdtPr>
          <w:sdtEndPr>
            <w:rPr>
              <w:rFonts w:asciiTheme="minorHAnsi" w:hAnsiTheme="minorHAnsi" w:cstheme="minorBidi"/>
              <w:sz w:val="22"/>
            </w:rPr>
          </w:sdtEndPr>
          <w:sdtContent>
            <w:p w:rsidR="00B1463A" w:rsidRPr="00B1463A" w:rsidRDefault="00B1463A" w:rsidP="00A26F52">
              <w:pPr>
                <w:pStyle w:val="Bibliography"/>
                <w:spacing w:after="0" w:line="480" w:lineRule="auto"/>
                <w:ind w:left="720" w:hanging="720"/>
                <w:rPr>
                  <w:rFonts w:ascii="Times New Roman" w:hAnsi="Times New Roman" w:cs="Times New Roman"/>
                  <w:noProof/>
                  <w:sz w:val="24"/>
                </w:rPr>
              </w:pPr>
              <w:r w:rsidRPr="00B1463A">
                <w:rPr>
                  <w:rFonts w:ascii="Times New Roman" w:hAnsi="Times New Roman" w:cs="Times New Roman"/>
                  <w:sz w:val="24"/>
                </w:rPr>
                <w:fldChar w:fldCharType="begin"/>
              </w:r>
              <w:r w:rsidRPr="00B1463A">
                <w:rPr>
                  <w:rFonts w:ascii="Times New Roman" w:hAnsi="Times New Roman" w:cs="Times New Roman"/>
                  <w:sz w:val="24"/>
                </w:rPr>
                <w:instrText xml:space="preserve"> BIBLIOGRAPHY </w:instrText>
              </w:r>
              <w:r w:rsidRPr="00B1463A">
                <w:rPr>
                  <w:rFonts w:ascii="Times New Roman" w:hAnsi="Times New Roman" w:cs="Times New Roman"/>
                  <w:sz w:val="24"/>
                </w:rPr>
                <w:fldChar w:fldCharType="separate"/>
              </w:r>
              <w:r w:rsidRPr="00B1463A">
                <w:rPr>
                  <w:rFonts w:ascii="Times New Roman" w:hAnsi="Times New Roman" w:cs="Times New Roman"/>
                  <w:noProof/>
                  <w:sz w:val="24"/>
                </w:rPr>
                <w:t xml:space="preserve">Brandenburg, D. (2016). Implicit attitudes and the social capacity for free will. </w:t>
              </w:r>
              <w:r w:rsidRPr="00B1463A">
                <w:rPr>
                  <w:rFonts w:ascii="Times New Roman" w:hAnsi="Times New Roman" w:cs="Times New Roman"/>
                  <w:i/>
                  <w:iCs/>
                  <w:noProof/>
                  <w:sz w:val="24"/>
                </w:rPr>
                <w:t>Philosophical Psychology</w:t>
              </w:r>
              <w:r w:rsidRPr="00B1463A">
                <w:rPr>
                  <w:rFonts w:ascii="Times New Roman" w:hAnsi="Times New Roman" w:cs="Times New Roman"/>
                  <w:noProof/>
                  <w:sz w:val="24"/>
                </w:rPr>
                <w:t xml:space="preserve"> </w:t>
              </w:r>
              <w:r w:rsidRPr="00B1463A">
                <w:rPr>
                  <w:rFonts w:ascii="Times New Roman" w:hAnsi="Times New Roman" w:cs="Times New Roman"/>
                  <w:i/>
                  <w:iCs/>
                  <w:noProof/>
                  <w:sz w:val="24"/>
                </w:rPr>
                <w:t>, 29</w:t>
              </w:r>
              <w:r w:rsidRPr="00B1463A">
                <w:rPr>
                  <w:rFonts w:ascii="Times New Roman" w:hAnsi="Times New Roman" w:cs="Times New Roman"/>
                  <w:noProof/>
                  <w:sz w:val="24"/>
                </w:rPr>
                <w:t xml:space="preserve"> (8), 1215-1228.</w:t>
              </w:r>
            </w:p>
            <w:p w:rsidR="00B1463A" w:rsidRPr="00B1463A" w:rsidRDefault="00B1463A" w:rsidP="00A26F52">
              <w:pPr>
                <w:pStyle w:val="Bibliography"/>
                <w:spacing w:after="0" w:line="480" w:lineRule="auto"/>
                <w:ind w:left="720" w:hanging="720"/>
                <w:rPr>
                  <w:rFonts w:ascii="Times New Roman" w:hAnsi="Times New Roman" w:cs="Times New Roman"/>
                  <w:noProof/>
                  <w:sz w:val="24"/>
                </w:rPr>
              </w:pPr>
              <w:r w:rsidRPr="00B1463A">
                <w:rPr>
                  <w:rFonts w:ascii="Times New Roman" w:hAnsi="Times New Roman" w:cs="Times New Roman"/>
                  <w:noProof/>
                  <w:sz w:val="24"/>
                </w:rPr>
                <w:t xml:space="preserve">Schouls, P. A. (2018). </w:t>
              </w:r>
              <w:r w:rsidRPr="00B1463A">
                <w:rPr>
                  <w:rFonts w:ascii="Times New Roman" w:hAnsi="Times New Roman" w:cs="Times New Roman"/>
                  <w:i/>
                  <w:iCs/>
                  <w:noProof/>
                  <w:sz w:val="24"/>
                </w:rPr>
                <w:t>Reasoned freedom: John Locke and enlightenment.</w:t>
              </w:r>
              <w:r w:rsidRPr="00B1463A">
                <w:rPr>
                  <w:rFonts w:ascii="Times New Roman" w:hAnsi="Times New Roman" w:cs="Times New Roman"/>
                  <w:noProof/>
                  <w:sz w:val="24"/>
                </w:rPr>
                <w:t xml:space="preserve"> Cornell University Press.</w:t>
              </w:r>
            </w:p>
            <w:p w:rsidR="003345FB" w:rsidRPr="00B1463A" w:rsidRDefault="00B1463A" w:rsidP="00A26F52">
              <w:pPr>
                <w:spacing w:after="0" w:line="480" w:lineRule="auto"/>
                <w:ind w:left="720" w:hanging="720"/>
              </w:pPr>
              <w:r w:rsidRPr="00B1463A">
                <w:rPr>
                  <w:rFonts w:ascii="Times New Roman" w:hAnsi="Times New Roman" w:cs="Times New Roman"/>
                  <w:sz w:val="24"/>
                </w:rPr>
                <w:fldChar w:fldCharType="end"/>
              </w:r>
            </w:p>
          </w:sdtContent>
        </w:sdt>
      </w:sdtContent>
    </w:sdt>
    <w:sectPr w:rsidR="003345FB" w:rsidRPr="00B1463A" w:rsidSect="00A26F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98C" w:rsidRDefault="0014798C" w:rsidP="00A26F52">
      <w:pPr>
        <w:spacing w:after="0" w:line="240" w:lineRule="auto"/>
      </w:pPr>
      <w:r>
        <w:separator/>
      </w:r>
    </w:p>
  </w:endnote>
  <w:endnote w:type="continuationSeparator" w:id="0">
    <w:p w:rsidR="0014798C" w:rsidRDefault="0014798C" w:rsidP="00A26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98C" w:rsidRDefault="0014798C" w:rsidP="00A26F52">
      <w:pPr>
        <w:spacing w:after="0" w:line="240" w:lineRule="auto"/>
      </w:pPr>
      <w:r>
        <w:separator/>
      </w:r>
    </w:p>
  </w:footnote>
  <w:footnote w:type="continuationSeparator" w:id="0">
    <w:p w:rsidR="0014798C" w:rsidRDefault="0014798C" w:rsidP="00A26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F52" w:rsidRPr="00A26F52" w:rsidRDefault="00A26F52">
    <w:pPr>
      <w:pStyle w:val="Header"/>
      <w:rPr>
        <w:rFonts w:ascii="Times New Roman" w:hAnsi="Times New Roman" w:cs="Times New Roman"/>
        <w:sz w:val="24"/>
        <w:szCs w:val="24"/>
      </w:rPr>
    </w:pPr>
    <w:r w:rsidRPr="00A26F52">
      <w:rPr>
        <w:rFonts w:ascii="Times New Roman" w:hAnsi="Times New Roman" w:cs="Times New Roman"/>
        <w:sz w:val="24"/>
        <w:szCs w:val="24"/>
      </w:rPr>
      <w:t>PHILOSOPHY FREE WILL AND NORMS</w:t>
    </w:r>
    <w:r w:rsidRPr="00A26F52">
      <w:rPr>
        <w:rFonts w:ascii="Times New Roman" w:hAnsi="Times New Roman" w:cs="Times New Roman"/>
        <w:sz w:val="24"/>
        <w:szCs w:val="24"/>
      </w:rPr>
      <w:tab/>
    </w:r>
    <w:r w:rsidRPr="00A26F52">
      <w:rPr>
        <w:rFonts w:ascii="Times New Roman" w:hAnsi="Times New Roman" w:cs="Times New Roman"/>
        <w:sz w:val="24"/>
        <w:szCs w:val="24"/>
      </w:rPr>
      <w:tab/>
    </w:r>
    <w:r w:rsidRPr="00A26F52">
      <w:rPr>
        <w:rFonts w:ascii="Times New Roman" w:hAnsi="Times New Roman" w:cs="Times New Roman"/>
        <w:sz w:val="24"/>
        <w:szCs w:val="24"/>
      </w:rPr>
      <w:fldChar w:fldCharType="begin"/>
    </w:r>
    <w:r w:rsidRPr="00A26F52">
      <w:rPr>
        <w:rFonts w:ascii="Times New Roman" w:hAnsi="Times New Roman" w:cs="Times New Roman"/>
        <w:sz w:val="24"/>
        <w:szCs w:val="24"/>
      </w:rPr>
      <w:instrText xml:space="preserve"> PAGE   \* MERGEFORMAT </w:instrText>
    </w:r>
    <w:r w:rsidRPr="00A26F52">
      <w:rPr>
        <w:rFonts w:ascii="Times New Roman" w:hAnsi="Times New Roman" w:cs="Times New Roman"/>
        <w:sz w:val="24"/>
        <w:szCs w:val="24"/>
      </w:rPr>
      <w:fldChar w:fldCharType="separate"/>
    </w:r>
    <w:r>
      <w:rPr>
        <w:rFonts w:ascii="Times New Roman" w:hAnsi="Times New Roman" w:cs="Times New Roman"/>
        <w:noProof/>
        <w:sz w:val="24"/>
        <w:szCs w:val="24"/>
      </w:rPr>
      <w:t>2</w:t>
    </w:r>
    <w:r w:rsidRPr="00A26F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F52" w:rsidRPr="00A26F52" w:rsidRDefault="00A26F52">
    <w:pPr>
      <w:pStyle w:val="Header"/>
      <w:rPr>
        <w:rFonts w:ascii="Times New Roman" w:hAnsi="Times New Roman" w:cs="Times New Roman"/>
        <w:sz w:val="24"/>
        <w:szCs w:val="24"/>
      </w:rPr>
    </w:pPr>
    <w:r w:rsidRPr="00A26F52">
      <w:rPr>
        <w:rFonts w:ascii="Times New Roman" w:hAnsi="Times New Roman" w:cs="Times New Roman"/>
        <w:sz w:val="24"/>
        <w:szCs w:val="24"/>
      </w:rPr>
      <w:t>Running head: PHILOSOPHY FREE WILL AND NORMS</w:t>
    </w:r>
    <w:r w:rsidRPr="00A26F52">
      <w:rPr>
        <w:rFonts w:ascii="Times New Roman" w:hAnsi="Times New Roman" w:cs="Times New Roman"/>
        <w:sz w:val="24"/>
        <w:szCs w:val="24"/>
      </w:rPr>
      <w:tab/>
    </w:r>
    <w:r w:rsidRPr="00A26F52">
      <w:rPr>
        <w:rFonts w:ascii="Times New Roman" w:hAnsi="Times New Roman" w:cs="Times New Roman"/>
        <w:sz w:val="24"/>
        <w:szCs w:val="24"/>
      </w:rPr>
      <w:tab/>
    </w:r>
    <w:r w:rsidRPr="00A26F52">
      <w:rPr>
        <w:rFonts w:ascii="Times New Roman" w:hAnsi="Times New Roman" w:cs="Times New Roman"/>
        <w:sz w:val="24"/>
        <w:szCs w:val="24"/>
      </w:rPr>
      <w:fldChar w:fldCharType="begin"/>
    </w:r>
    <w:r w:rsidRPr="00A26F52">
      <w:rPr>
        <w:rFonts w:ascii="Times New Roman" w:hAnsi="Times New Roman" w:cs="Times New Roman"/>
        <w:sz w:val="24"/>
        <w:szCs w:val="24"/>
      </w:rPr>
      <w:instrText xml:space="preserve"> PAGE   \* MERGEFORMAT </w:instrText>
    </w:r>
    <w:r w:rsidRPr="00A26F52">
      <w:rPr>
        <w:rFonts w:ascii="Times New Roman" w:hAnsi="Times New Roman" w:cs="Times New Roman"/>
        <w:sz w:val="24"/>
        <w:szCs w:val="24"/>
      </w:rPr>
      <w:fldChar w:fldCharType="separate"/>
    </w:r>
    <w:r>
      <w:rPr>
        <w:rFonts w:ascii="Times New Roman" w:hAnsi="Times New Roman" w:cs="Times New Roman"/>
        <w:noProof/>
        <w:sz w:val="24"/>
        <w:szCs w:val="24"/>
      </w:rPr>
      <w:t>1</w:t>
    </w:r>
    <w:r w:rsidRPr="00A26F5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8BF"/>
    <w:rsid w:val="0014798C"/>
    <w:rsid w:val="002A66C1"/>
    <w:rsid w:val="003345FB"/>
    <w:rsid w:val="005076E8"/>
    <w:rsid w:val="00507D8F"/>
    <w:rsid w:val="0061185E"/>
    <w:rsid w:val="006E6A15"/>
    <w:rsid w:val="00A26F52"/>
    <w:rsid w:val="00B1463A"/>
    <w:rsid w:val="00C738BF"/>
    <w:rsid w:val="00D61CA1"/>
    <w:rsid w:val="00DE37DC"/>
    <w:rsid w:val="00F55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EC4C"/>
  <w15:docId w15:val="{6DA0A283-798E-4408-9666-1632DF7D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1463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4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5FB"/>
    <w:rPr>
      <w:rFonts w:ascii="Tahoma" w:hAnsi="Tahoma" w:cs="Tahoma"/>
      <w:sz w:val="16"/>
      <w:szCs w:val="16"/>
    </w:rPr>
  </w:style>
  <w:style w:type="character" w:customStyle="1" w:styleId="Heading1Char">
    <w:name w:val="Heading 1 Char"/>
    <w:basedOn w:val="DefaultParagraphFont"/>
    <w:link w:val="Heading1"/>
    <w:uiPriority w:val="9"/>
    <w:rsid w:val="00B1463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1463A"/>
  </w:style>
  <w:style w:type="paragraph" w:styleId="Header">
    <w:name w:val="header"/>
    <w:basedOn w:val="Normal"/>
    <w:link w:val="HeaderChar"/>
    <w:uiPriority w:val="99"/>
    <w:unhideWhenUsed/>
    <w:rsid w:val="00A26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52"/>
  </w:style>
  <w:style w:type="paragraph" w:styleId="Footer">
    <w:name w:val="footer"/>
    <w:basedOn w:val="Normal"/>
    <w:link w:val="FooterChar"/>
    <w:uiPriority w:val="99"/>
    <w:unhideWhenUsed/>
    <w:rsid w:val="00A26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Bra16</b:Tag>
    <b:SourceType>JournalArticle</b:SourceType>
    <b:Guid>{42437A74-C798-4A70-87EB-D1721B39F53E}</b:Guid>
    <b:Title>Implicit attitudes and the social capacity for free will</b:Title>
    <b:Author>
      <b:Author>
        <b:NameList>
          <b:Person>
            <b:Last>Brandenburg</b:Last>
            <b:First>Daphne</b:First>
          </b:Person>
        </b:NameList>
      </b:Author>
    </b:Author>
    <b:Year>2016</b:Year>
    <b:JournalName>Philosophical Psychology</b:JournalName>
    <b:Pages>1215-1228</b:Pages>
    <b:Volume>29</b:Volume>
    <b:Issue>8</b:Issue>
    <b:RefOrder>2</b:RefOrder>
  </b:Source>
  <b:Source>
    <b:Tag>Sch18</b:Tag>
    <b:SourceType>Book</b:SourceType>
    <b:Guid>{A493F41B-6D9B-451E-8662-E2BB53A827D6}</b:Guid>
    <b:Author>
      <b:Author>
        <b:NameList>
          <b:Person>
            <b:Last>Schouls</b:Last>
            <b:First>Peter</b:First>
            <b:Middle>A.</b:Middle>
          </b:Person>
        </b:NameList>
      </b:Author>
    </b:Author>
    <b:Title>Reasoned freedom: John Locke and enlightenment.</b:Title>
    <b:Year>2018</b:Year>
    <b:Publisher>Cornell University Press</b:Publisher>
    <b:RefOrder>1</b:RefOrder>
  </b:Source>
</b:Sources>
</file>

<file path=customXml/itemProps1.xml><?xml version="1.0" encoding="utf-8"?>
<ds:datastoreItem xmlns:ds="http://schemas.openxmlformats.org/officeDocument/2006/customXml" ds:itemID="{999685F3-19F3-4607-A16C-2688BD3C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2019-05-27T06:32:00Z</dcterms:created>
  <dcterms:modified xsi:type="dcterms:W3CDTF">2019-05-27T06:32:00Z</dcterms:modified>
</cp:coreProperties>
</file>